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157" w:afterLines="50" w:line="360" w:lineRule="auto"/>
        <w:jc w:val="center"/>
        <w:rPr>
          <w:rFonts w:hint="eastAsia" w:ascii="楷体" w:hAnsi="楷体" w:eastAsia="楷体" w:cs="楷体"/>
          <w:color w:val="000000"/>
          <w:sz w:val="36"/>
          <w:szCs w:val="36"/>
          <w:lang w:val="en-US" w:eastAsia="zh-CN"/>
        </w:rPr>
      </w:pPr>
      <w:r>
        <w:rPr>
          <w:rFonts w:hint="eastAsia" w:ascii="方正小标宋简体" w:hAnsi="方正小标宋简体" w:eastAsia="方正小标宋简体" w:cs="方正小标宋简体"/>
          <w:color w:val="000000"/>
          <w:sz w:val="36"/>
          <w:szCs w:val="36"/>
          <w:lang w:eastAsia="zh-CN"/>
        </w:rPr>
        <w:t>浙江省</w:t>
      </w:r>
      <w:r>
        <w:rPr>
          <w:rFonts w:hint="eastAsia" w:ascii="方正小标宋简体" w:hAnsi="方正小标宋简体" w:eastAsia="方正小标宋简体" w:cs="方正小标宋简体"/>
          <w:color w:val="000000"/>
          <w:sz w:val="36"/>
          <w:szCs w:val="36"/>
        </w:rPr>
        <w:t>社会足球场地建设</w:t>
      </w:r>
      <w:r>
        <w:rPr>
          <w:rFonts w:hint="eastAsia" w:ascii="方正小标宋简体" w:hAnsi="方正小标宋简体" w:eastAsia="方正小标宋简体" w:cs="方正小标宋简体"/>
          <w:color w:val="000000"/>
          <w:sz w:val="36"/>
          <w:szCs w:val="36"/>
          <w:lang w:eastAsia="zh-CN"/>
        </w:rPr>
        <w:t>先进单位</w:t>
      </w:r>
      <w:r>
        <w:rPr>
          <w:rFonts w:hint="eastAsia" w:ascii="方正小标宋简体" w:hAnsi="方正小标宋简体" w:eastAsia="方正小标宋简体" w:cs="方正小标宋简体"/>
          <w:color w:val="000000"/>
          <w:sz w:val="36"/>
          <w:szCs w:val="36"/>
          <w:lang w:val="en-US" w:eastAsia="zh-CN"/>
        </w:rPr>
        <w:t>推荐表</w:t>
      </w:r>
    </w:p>
    <w:tbl>
      <w:tblPr>
        <w:tblStyle w:val="2"/>
        <w:tblW w:w="9632" w:type="dxa"/>
        <w:jc w:val="center"/>
        <w:tblInd w:w="-4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72"/>
        <w:gridCol w:w="2646"/>
        <w:gridCol w:w="2031"/>
        <w:gridCol w:w="2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6" w:hRule="atLeast"/>
          <w:jc w:val="center"/>
        </w:trPr>
        <w:tc>
          <w:tcPr>
            <w:tcW w:w="2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集体名称</w:t>
            </w:r>
          </w:p>
        </w:tc>
        <w:tc>
          <w:tcPr>
            <w:tcW w:w="26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2"/>
                <w:szCs w:val="22"/>
                <w:u w:val="none"/>
                <w:lang w:eastAsia="zh-CN"/>
              </w:rPr>
            </w:pPr>
            <w:r>
              <w:rPr>
                <w:rFonts w:hint="eastAsia" w:ascii="仿宋" w:hAnsi="仿宋" w:eastAsia="仿宋" w:cs="仿宋"/>
                <w:i w:val="0"/>
                <w:color w:val="000000"/>
                <w:sz w:val="22"/>
                <w:szCs w:val="22"/>
                <w:u w:val="none"/>
                <w:lang w:eastAsia="zh-CN"/>
              </w:rPr>
              <w:t>宁海县体育发展中心</w:t>
            </w:r>
          </w:p>
        </w:tc>
        <w:tc>
          <w:tcPr>
            <w:tcW w:w="2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集体性质及级别</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15"/>
                <w:szCs w:val="15"/>
                <w:u w:val="none"/>
                <w:lang w:eastAsia="zh-CN"/>
              </w:rPr>
            </w:pPr>
            <w:r>
              <w:rPr>
                <w:rFonts w:hint="eastAsia" w:ascii="仿宋" w:hAnsi="仿宋" w:eastAsia="仿宋" w:cs="仿宋"/>
                <w:i w:val="0"/>
                <w:color w:val="000000"/>
                <w:sz w:val="21"/>
                <w:szCs w:val="21"/>
                <w:u w:val="none"/>
                <w:lang w:eastAsia="zh-CN"/>
              </w:rPr>
              <w:t>行政事业单位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2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负责人姓名及   </w:t>
            </w:r>
          </w:p>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职务</w:t>
            </w:r>
          </w:p>
        </w:tc>
        <w:tc>
          <w:tcPr>
            <w:tcW w:w="26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顾一冰</w:t>
            </w:r>
          </w:p>
        </w:tc>
        <w:tc>
          <w:tcPr>
            <w:tcW w:w="2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负责人联系方式</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59970939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5" w:hRule="atLeast"/>
          <w:jc w:val="center"/>
        </w:trPr>
        <w:tc>
          <w:tcPr>
            <w:tcW w:w="2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所在地区</w:t>
            </w:r>
          </w:p>
        </w:tc>
        <w:tc>
          <w:tcPr>
            <w:tcW w:w="26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2"/>
                <w:szCs w:val="22"/>
                <w:u w:val="none"/>
                <w:lang w:eastAsia="zh-CN"/>
              </w:rPr>
            </w:pPr>
            <w:r>
              <w:rPr>
                <w:rFonts w:hint="eastAsia" w:ascii="仿宋" w:hAnsi="仿宋" w:eastAsia="仿宋" w:cs="仿宋"/>
                <w:i w:val="0"/>
                <w:color w:val="000000"/>
                <w:sz w:val="22"/>
                <w:szCs w:val="22"/>
                <w:u w:val="none"/>
                <w:lang w:eastAsia="zh-CN"/>
              </w:rPr>
              <w:t>宁波市</w:t>
            </w:r>
          </w:p>
        </w:tc>
        <w:tc>
          <w:tcPr>
            <w:tcW w:w="2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上级单位/主管部门</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2"/>
                <w:szCs w:val="22"/>
                <w:u w:val="none"/>
                <w:lang w:eastAsia="zh-CN"/>
              </w:rPr>
            </w:pPr>
            <w:r>
              <w:rPr>
                <w:rFonts w:hint="eastAsia" w:ascii="仿宋" w:hAnsi="仿宋" w:eastAsia="仿宋" w:cs="仿宋"/>
                <w:i w:val="0"/>
                <w:color w:val="000000"/>
                <w:sz w:val="22"/>
                <w:szCs w:val="22"/>
                <w:u w:val="none"/>
                <w:lang w:eastAsia="zh-CN"/>
              </w:rPr>
              <w:t>宁波市体育局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jc w:val="center"/>
        </w:trPr>
        <w:tc>
          <w:tcPr>
            <w:tcW w:w="2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“十三五”社会足球场地建成数</w:t>
            </w:r>
          </w:p>
        </w:tc>
        <w:tc>
          <w:tcPr>
            <w:tcW w:w="26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15</w:t>
            </w:r>
          </w:p>
        </w:tc>
        <w:tc>
          <w:tcPr>
            <w:tcW w:w="2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“十三五”社会足球场地完成率</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29" w:hRule="atLeast"/>
          <w:jc w:val="center"/>
        </w:trPr>
        <w:tc>
          <w:tcPr>
            <w:tcW w:w="2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主要事迹</w:t>
            </w:r>
          </w:p>
        </w:tc>
        <w:tc>
          <w:tcPr>
            <w:tcW w:w="7560"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 w:hAnsi="仿宋" w:eastAsia="仿宋" w:cs="仿宋"/>
                <w:i w:val="0"/>
                <w:color w:val="000000"/>
                <w:kern w:val="0"/>
                <w:sz w:val="22"/>
                <w:szCs w:val="22"/>
                <w:u w:val="none"/>
                <w:lang w:val="en-US" w:eastAsia="zh-CN" w:bidi="ar"/>
              </w:rPr>
            </w:pPr>
            <w:r>
              <w:rPr>
                <w:rFonts w:hint="eastAsia" w:ascii="微软雅黑" w:hAnsi="微软雅黑" w:eastAsia="微软雅黑" w:cs="微软雅黑"/>
                <w:i w:val="0"/>
                <w:caps w:val="0"/>
                <w:color w:val="111F2C"/>
                <w:spacing w:val="0"/>
                <w:sz w:val="21"/>
                <w:szCs w:val="21"/>
                <w:shd w:val="clear" w:fill="FFFFFF"/>
                <w:lang w:val="en-US" w:eastAsia="zh-CN"/>
              </w:rPr>
              <w:t xml:space="preserve">  </w:t>
            </w:r>
            <w:r>
              <w:rPr>
                <w:rFonts w:hint="eastAsia" w:ascii="仿宋" w:hAnsi="仿宋" w:eastAsia="仿宋" w:cs="仿宋"/>
                <w:i w:val="0"/>
                <w:color w:val="000000"/>
                <w:kern w:val="0"/>
                <w:sz w:val="22"/>
                <w:szCs w:val="22"/>
                <w:u w:val="none"/>
                <w:lang w:val="en-US" w:eastAsia="zh-CN" w:bidi="ar"/>
              </w:rPr>
              <w:t xml:space="preserve">  </w:t>
            </w:r>
            <w:r>
              <w:rPr>
                <w:rFonts w:hint="eastAsia" w:ascii="仿宋" w:hAnsi="仿宋" w:eastAsia="仿宋" w:cs="仿宋"/>
                <w:i w:val="0"/>
                <w:color w:val="000000"/>
                <w:kern w:val="0"/>
                <w:sz w:val="28"/>
                <w:szCs w:val="28"/>
                <w:u w:val="none"/>
                <w:lang w:val="en-US" w:eastAsia="zh-CN" w:bidi="ar"/>
              </w:rPr>
              <w:t>我县“十三五”期间新建社会足球场地任务10块，期间我县克服土地资源紧张、建设经费不足等困难，保质保量，超额完成建设任务，截至2020年11月底，投入资金600余万元，完成社会足球场地建设15块，完成率150% 。“十三五”期间建成的足球场地主要分布于社区、村庄、学校、公园等地，解决了我县足球场地匮乏的问题，提高我县足球运动普及，为推动了我县足球事业的发展及全民健身运动的开展提供了有力保障。</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46" w:hRule="atLeast"/>
          <w:jc w:val="center"/>
        </w:trPr>
        <w:tc>
          <w:tcPr>
            <w:tcW w:w="207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市体育主管部门意见</w:t>
            </w:r>
          </w:p>
        </w:tc>
        <w:tc>
          <w:tcPr>
            <w:tcW w:w="7560" w:type="dxa"/>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p>
          <w:p>
            <w:pPr>
              <w:keepNext w:val="0"/>
              <w:keepLines w:val="0"/>
              <w:widowControl/>
              <w:suppressLineNumbers w:val="0"/>
              <w:jc w:val="right"/>
              <w:textAlignment w:val="center"/>
              <w:rPr>
                <w:rFonts w:hint="eastAsia" w:ascii="仿宋" w:hAnsi="仿宋" w:eastAsia="仿宋" w:cs="仿宋"/>
                <w:i w:val="0"/>
                <w:color w:val="000000"/>
                <w:kern w:val="0"/>
                <w:sz w:val="22"/>
                <w:szCs w:val="22"/>
                <w:u w:val="none"/>
                <w:lang w:val="en-US" w:eastAsia="zh-CN" w:bidi="ar"/>
              </w:rPr>
            </w:pPr>
          </w:p>
          <w:p>
            <w:pPr>
              <w:keepNext w:val="0"/>
              <w:keepLines w:val="0"/>
              <w:widowControl/>
              <w:suppressLineNumbers w:val="0"/>
              <w:jc w:val="right"/>
              <w:textAlignment w:val="center"/>
              <w:rPr>
                <w:rFonts w:hint="eastAsia" w:ascii="仿宋" w:hAnsi="仿宋" w:eastAsia="仿宋" w:cs="仿宋"/>
                <w:i w:val="0"/>
                <w:color w:val="000000"/>
                <w:kern w:val="0"/>
                <w:sz w:val="22"/>
                <w:szCs w:val="22"/>
                <w:u w:val="none"/>
                <w:lang w:val="en-US" w:eastAsia="zh-CN" w:bidi="ar"/>
              </w:rPr>
            </w:pPr>
          </w:p>
          <w:p>
            <w:pPr>
              <w:keepNext w:val="0"/>
              <w:keepLines w:val="0"/>
              <w:widowControl/>
              <w:suppressLineNumbers w:val="0"/>
              <w:wordWrap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                               盖  章         </w:t>
            </w:r>
          </w:p>
          <w:p>
            <w:pPr>
              <w:keepNext w:val="0"/>
              <w:keepLines w:val="0"/>
              <w:widowControl/>
              <w:suppressLineNumbers w:val="0"/>
              <w:wordWrap w:val="0"/>
              <w:jc w:val="righ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83" w:hRule="atLeast"/>
          <w:jc w:val="center"/>
        </w:trPr>
        <w:tc>
          <w:tcPr>
            <w:tcW w:w="207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省体育局审定意见</w:t>
            </w:r>
          </w:p>
        </w:tc>
        <w:tc>
          <w:tcPr>
            <w:tcW w:w="7560" w:type="dxa"/>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wordWrap w:val="0"/>
              <w:jc w:val="right"/>
              <w:textAlignment w:val="center"/>
              <w:rPr>
                <w:rFonts w:hint="eastAsia" w:ascii="仿宋" w:hAnsi="仿宋" w:eastAsia="仿宋" w:cs="仿宋"/>
                <w:i w:val="0"/>
                <w:color w:val="000000"/>
                <w:kern w:val="0"/>
                <w:sz w:val="22"/>
                <w:szCs w:val="22"/>
                <w:u w:val="none"/>
                <w:lang w:val="en-US" w:eastAsia="zh-CN" w:bidi="ar"/>
              </w:rPr>
            </w:pPr>
          </w:p>
          <w:p>
            <w:pPr>
              <w:keepNext w:val="0"/>
              <w:keepLines w:val="0"/>
              <w:widowControl/>
              <w:suppressLineNumbers w:val="0"/>
              <w:wordWrap w:val="0"/>
              <w:jc w:val="right"/>
              <w:textAlignment w:val="center"/>
              <w:rPr>
                <w:rFonts w:hint="eastAsia" w:ascii="仿宋" w:hAnsi="仿宋" w:eastAsia="仿宋" w:cs="仿宋"/>
                <w:i w:val="0"/>
                <w:color w:val="000000"/>
                <w:kern w:val="0"/>
                <w:sz w:val="22"/>
                <w:szCs w:val="22"/>
                <w:u w:val="none"/>
                <w:lang w:val="en-US" w:eastAsia="zh-CN" w:bidi="ar"/>
              </w:rPr>
            </w:pPr>
          </w:p>
          <w:p>
            <w:pPr>
              <w:keepNext w:val="0"/>
              <w:keepLines w:val="0"/>
              <w:widowControl/>
              <w:suppressLineNumbers w:val="0"/>
              <w:wordWrap w:val="0"/>
              <w:jc w:val="right"/>
              <w:textAlignment w:val="center"/>
              <w:rPr>
                <w:rFonts w:hint="eastAsia" w:ascii="仿宋" w:hAnsi="仿宋" w:eastAsia="仿宋" w:cs="仿宋"/>
                <w:i w:val="0"/>
                <w:color w:val="000000"/>
                <w:kern w:val="0"/>
                <w:sz w:val="22"/>
                <w:szCs w:val="22"/>
                <w:u w:val="none"/>
                <w:lang w:val="en-US" w:eastAsia="zh-CN" w:bidi="ar"/>
              </w:rPr>
            </w:pPr>
          </w:p>
          <w:p>
            <w:pPr>
              <w:keepNext w:val="0"/>
              <w:keepLines w:val="0"/>
              <w:widowControl/>
              <w:suppressLineNumbers w:val="0"/>
              <w:wordWrap w:val="0"/>
              <w:jc w:val="right"/>
              <w:textAlignment w:val="center"/>
              <w:rPr>
                <w:rFonts w:hint="eastAsia" w:ascii="仿宋" w:hAnsi="仿宋" w:eastAsia="仿宋" w:cs="仿宋"/>
                <w:i w:val="0"/>
                <w:color w:val="000000"/>
                <w:kern w:val="0"/>
                <w:sz w:val="22"/>
                <w:szCs w:val="22"/>
                <w:u w:val="none"/>
                <w:lang w:val="en-US" w:eastAsia="zh-CN" w:bidi="ar"/>
              </w:rPr>
            </w:pPr>
          </w:p>
          <w:p>
            <w:pPr>
              <w:keepNext w:val="0"/>
              <w:keepLines w:val="0"/>
              <w:widowControl/>
              <w:suppressLineNumbers w:val="0"/>
              <w:wordWrap w:val="0"/>
              <w:jc w:val="right"/>
              <w:textAlignment w:val="center"/>
              <w:rPr>
                <w:rFonts w:hint="eastAsia" w:ascii="仿宋" w:hAnsi="仿宋" w:eastAsia="仿宋" w:cs="仿宋"/>
                <w:i w:val="0"/>
                <w:color w:val="000000"/>
                <w:kern w:val="0"/>
                <w:sz w:val="22"/>
                <w:szCs w:val="22"/>
                <w:u w:val="none"/>
                <w:lang w:val="en-US" w:eastAsia="zh-CN" w:bidi="ar"/>
              </w:rPr>
            </w:pPr>
          </w:p>
          <w:p>
            <w:pPr>
              <w:keepNext w:val="0"/>
              <w:keepLines w:val="0"/>
              <w:widowControl/>
              <w:suppressLineNumbers w:val="0"/>
              <w:wordWrap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                               盖  章         </w:t>
            </w:r>
          </w:p>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11D2F"/>
    <w:rsid w:val="0068010A"/>
    <w:rsid w:val="44411D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2020-12-31T07:30:00Z</dcterms:created>
  <dc:creator>Administrator</dc:creator>
  <cp:lastModifiedBy>Administrator</cp:lastModifiedBy>
  <dcterms:modified xsi:type="dcterms:W3CDTF">2020-12-31T08:21:54Z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